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9E" w:rsidRDefault="00B0659E" w:rsidP="00B0659E">
      <w:pPr>
        <w:pStyle w:val="a3"/>
        <w:shd w:val="clear" w:color="auto" w:fill="FFFFFF"/>
        <w:ind w:firstLine="188"/>
        <w:jc w:val="center"/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Результаты а</w:t>
      </w:r>
      <w:r w:rsidRPr="00AD2DFF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нкет</w:t>
      </w:r>
      <w:r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ирования</w:t>
      </w:r>
      <w:r w:rsidRPr="00AD2DFF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 xml:space="preserve"> потребител</w:t>
      </w:r>
      <w:r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 xml:space="preserve">ей </w:t>
      </w:r>
      <w:r w:rsidRPr="00AD2DFF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 xml:space="preserve"> ООО "Трансэнерго"</w:t>
      </w:r>
      <w:r w:rsidR="003F71E3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 xml:space="preserve"> за 2018 г.</w:t>
      </w:r>
      <w:r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 xml:space="preserve"> </w:t>
      </w:r>
    </w:p>
    <w:tbl>
      <w:tblPr>
        <w:tblStyle w:val="a4"/>
        <w:tblW w:w="14786" w:type="dxa"/>
        <w:tblLook w:val="04A0"/>
      </w:tblPr>
      <w:tblGrid>
        <w:gridCol w:w="12724"/>
        <w:gridCol w:w="2062"/>
      </w:tblGrid>
      <w:tr w:rsidR="0043140A" w:rsidRPr="003D5599" w:rsidTr="00CC279F">
        <w:trPr>
          <w:trHeight w:val="399"/>
        </w:trPr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/>
                <w:b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/>
                <w:b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  <w:t>Средний балл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  <w:t>Организация обслуживания клиентов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</w:pP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Удобство способа подачи заявки на оказание услуги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2,6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График работы компании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2,9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Консультирование по интересующим вопросам, включая дополнительную информацию по сторонним организациям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2,4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/>
                <w:b/>
                <w:bCs/>
                <w:i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</w:pPr>
            <w:r w:rsidRPr="0024491E"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  <w:t>Технологическое присоединение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43140A" w:rsidP="003F71E3">
            <w:pPr>
              <w:jc w:val="center"/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</w:pP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Сроки подготовки проекта договора (допустимо не более 10 рабочих дней для абонентов до 150 кВт и не более 20 рабочих дней для абонентов свыше 150 кВт)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2,3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Сроки выполнения работ по договору со стороны сетевой организации (от 15 дней до 2 лет)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2,7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Качество выполнения работ по договору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2,6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/>
                <w:b/>
                <w:bCs/>
                <w:i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</w:pPr>
            <w:r w:rsidRPr="0024491E"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  <w:t>Передача электроэнергии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43140A" w:rsidP="003F71E3">
            <w:pPr>
              <w:jc w:val="center"/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</w:pP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Частота отключений электроэнергии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2,4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Продолжительность отключений электроэнергии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2,5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Частота возникновения перепадов (скачков) напряжения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2,3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Оперативность реагирования работников компании при возникновении чрезвычайных ситуаций / аварий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Pr="0024491E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2,3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jc w:val="center"/>
              <w:rPr>
                <w:rFonts w:ascii="Verdana" w:hAnsi="Verdana"/>
                <w:b/>
                <w:bCs/>
                <w:i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  <w:t>Учёт электроэнергии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Default="0043140A" w:rsidP="003F71E3">
            <w:pPr>
              <w:jc w:val="center"/>
              <w:rPr>
                <w:rFonts w:ascii="Verdana" w:hAnsi="Verdana" w:cs="Lucida Sans Unicode"/>
                <w:b/>
                <w:i/>
                <w:color w:val="000000" w:themeColor="text1"/>
                <w:sz w:val="16"/>
                <w:szCs w:val="16"/>
                <w:u w:val="single"/>
                <w:shd w:val="clear" w:color="auto" w:fill="DBDBDB"/>
              </w:rPr>
            </w:pPr>
          </w:p>
        </w:tc>
      </w:tr>
      <w:tr w:rsidR="0043140A" w:rsidRPr="0024491E" w:rsidTr="0043140A">
        <w:trPr>
          <w:trHeight w:val="60"/>
        </w:trPr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Оцените качество реагирования на заявления в отношении работы приборов учёта</w:t>
            </w: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2,5</w:t>
            </w:r>
          </w:p>
        </w:tc>
      </w:tr>
      <w:tr w:rsidR="0043140A" w:rsidRPr="0024491E" w:rsidTr="0043140A">
        <w:tc>
          <w:tcPr>
            <w:tcW w:w="12724" w:type="dxa"/>
            <w:tcBorders>
              <w:right w:val="single" w:sz="4" w:space="0" w:color="auto"/>
            </w:tcBorders>
          </w:tcPr>
          <w:p w:rsidR="0043140A" w:rsidRPr="0024491E" w:rsidRDefault="0043140A" w:rsidP="00173652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Оцените эффективность внедрения интеллектуальных приборов учёта с дистанционным снятием показаний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43140A" w:rsidRDefault="00617201" w:rsidP="003F71E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2,1</w:t>
            </w:r>
          </w:p>
        </w:tc>
      </w:tr>
    </w:tbl>
    <w:tbl>
      <w:tblPr>
        <w:tblStyle w:val="a4"/>
        <w:tblpPr w:leftFromText="180" w:rightFromText="180" w:vertAnchor="text" w:horzAnchor="margin" w:tblpY="296"/>
        <w:tblW w:w="14850" w:type="dxa"/>
        <w:tblLook w:val="04A0"/>
      </w:tblPr>
      <w:tblGrid>
        <w:gridCol w:w="8613"/>
        <w:gridCol w:w="2835"/>
        <w:gridCol w:w="3402"/>
      </w:tblGrid>
      <w:tr w:rsidR="00B0659E" w:rsidRPr="0024491E" w:rsidTr="007F1058">
        <w:tc>
          <w:tcPr>
            <w:tcW w:w="8613" w:type="dxa"/>
          </w:tcPr>
          <w:p w:rsidR="00B0659E" w:rsidRPr="0024491E" w:rsidRDefault="00B0659E" w:rsidP="00173652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A4364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Знаете ли Вы, куда следует обращаться в случае внезапного отключения электрической энергии? </w:t>
            </w:r>
          </w:p>
        </w:tc>
        <w:tc>
          <w:tcPr>
            <w:tcW w:w="2835" w:type="dxa"/>
          </w:tcPr>
          <w:p w:rsidR="00B0659E" w:rsidRPr="0024491E" w:rsidRDefault="00B0659E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B0659E" w:rsidRPr="0024491E" w:rsidRDefault="007F1058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Д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64%</w:t>
            </w:r>
          </w:p>
        </w:tc>
        <w:tc>
          <w:tcPr>
            <w:tcW w:w="3402" w:type="dxa"/>
          </w:tcPr>
          <w:p w:rsidR="00B0659E" w:rsidRPr="0024491E" w:rsidRDefault="00B0659E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B0659E" w:rsidRPr="0024491E" w:rsidRDefault="007F1058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Н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ет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36%</w:t>
            </w:r>
          </w:p>
        </w:tc>
      </w:tr>
      <w:tr w:rsidR="00B0659E" w:rsidRPr="0024491E" w:rsidTr="007F1058">
        <w:tc>
          <w:tcPr>
            <w:tcW w:w="8613" w:type="dxa"/>
          </w:tcPr>
          <w:p w:rsidR="00B0659E" w:rsidRPr="0024491E" w:rsidRDefault="00B0659E" w:rsidP="00173652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A4364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В течение года имелись ли случаи, когда Вы обращались с проблемой в О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О</w:t>
            </w:r>
            <w:r w:rsidRPr="00A4364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О "Т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ранс</w:t>
            </w:r>
            <w:r w:rsidRPr="00A4364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энерго" и не получили ответ или он Вас не устроил? </w:t>
            </w:r>
          </w:p>
        </w:tc>
        <w:tc>
          <w:tcPr>
            <w:tcW w:w="2835" w:type="dxa"/>
          </w:tcPr>
          <w:p w:rsidR="00B0659E" w:rsidRPr="0024491E" w:rsidRDefault="00B0659E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B0659E" w:rsidRPr="0024491E" w:rsidRDefault="007F1058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Д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5%</w:t>
            </w:r>
          </w:p>
        </w:tc>
        <w:tc>
          <w:tcPr>
            <w:tcW w:w="3402" w:type="dxa"/>
          </w:tcPr>
          <w:p w:rsidR="00B0659E" w:rsidRPr="0024491E" w:rsidRDefault="00B0659E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B0659E" w:rsidRPr="0024491E" w:rsidRDefault="007F1058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Н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ет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95%</w:t>
            </w:r>
          </w:p>
        </w:tc>
      </w:tr>
      <w:tr w:rsidR="00B0659E" w:rsidRPr="0024491E" w:rsidTr="007F1058">
        <w:tc>
          <w:tcPr>
            <w:tcW w:w="8613" w:type="dxa"/>
          </w:tcPr>
          <w:p w:rsidR="00B0659E" w:rsidRPr="0024491E" w:rsidRDefault="00B0659E" w:rsidP="00173652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Способ подачи заявки </w:t>
            </w:r>
          </w:p>
        </w:tc>
        <w:tc>
          <w:tcPr>
            <w:tcW w:w="2835" w:type="dxa"/>
          </w:tcPr>
          <w:p w:rsidR="00B0659E" w:rsidRPr="0024491E" w:rsidRDefault="007F1058" w:rsidP="003F71E3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О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чно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- 1</w:t>
            </w:r>
            <w:r w:rsidR="003F71E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39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шт.</w:t>
            </w:r>
          </w:p>
        </w:tc>
        <w:tc>
          <w:tcPr>
            <w:tcW w:w="3402" w:type="dxa"/>
          </w:tcPr>
          <w:p w:rsidR="00B0659E" w:rsidRPr="0024491E" w:rsidRDefault="00B0659E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в электронном виде</w:t>
            </w:r>
            <w:r w:rsidR="003A338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- 4 шт.</w:t>
            </w:r>
          </w:p>
        </w:tc>
      </w:tr>
      <w:tr w:rsidR="00B0659E" w:rsidRPr="0024491E" w:rsidTr="007F1058">
        <w:tc>
          <w:tcPr>
            <w:tcW w:w="8613" w:type="dxa"/>
          </w:tcPr>
          <w:p w:rsidR="00B0659E" w:rsidRPr="0024491E" w:rsidRDefault="00B0659E" w:rsidP="0017365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Сообщали ли Вы о ненадлежащем качестве электроэнергии в компанию? </w:t>
            </w:r>
          </w:p>
        </w:tc>
        <w:tc>
          <w:tcPr>
            <w:tcW w:w="2835" w:type="dxa"/>
          </w:tcPr>
          <w:p w:rsidR="00B0659E" w:rsidRPr="0024491E" w:rsidRDefault="007F1058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Д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14 %</w:t>
            </w:r>
          </w:p>
        </w:tc>
        <w:tc>
          <w:tcPr>
            <w:tcW w:w="3402" w:type="dxa"/>
          </w:tcPr>
          <w:p w:rsidR="00B0659E" w:rsidRPr="0024491E" w:rsidRDefault="007F1058" w:rsidP="0017365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Н</w:t>
            </w:r>
            <w:r w:rsidR="00B0659E" w:rsidRPr="002449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ет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86 %</w:t>
            </w:r>
          </w:p>
        </w:tc>
      </w:tr>
    </w:tbl>
    <w:p w:rsidR="00B0659E" w:rsidRPr="008A429F" w:rsidRDefault="00B0659E" w:rsidP="00B0659E">
      <w:pP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color w:val="3B3B3B"/>
          <w:sz w:val="16"/>
          <w:szCs w:val="16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</w:p>
    <w:p w:rsidR="003F71E3" w:rsidRPr="005F5FF2" w:rsidRDefault="003F71E3" w:rsidP="003F71E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F5FF2">
        <w:rPr>
          <w:rFonts w:ascii="Verdana" w:hAnsi="Verdana"/>
          <w:b/>
          <w:sz w:val="20"/>
          <w:szCs w:val="20"/>
          <w:u w:val="single"/>
        </w:rPr>
        <w:t>Пожелания</w:t>
      </w:r>
    </w:p>
    <w:p w:rsidR="003F71E3" w:rsidRPr="003F71E3" w:rsidRDefault="003F71E3">
      <w:pPr>
        <w:rPr>
          <w:rFonts w:ascii="Verdana" w:hAnsi="Verdana"/>
          <w:b/>
          <w:sz w:val="16"/>
          <w:szCs w:val="16"/>
        </w:rPr>
      </w:pPr>
      <w:r w:rsidRPr="003F71E3">
        <w:rPr>
          <w:rFonts w:ascii="Verdana" w:hAnsi="Verdana"/>
          <w:b/>
          <w:sz w:val="16"/>
          <w:szCs w:val="16"/>
        </w:rPr>
        <w:t xml:space="preserve">  Получать интересующую информацию по вопросам: </w:t>
      </w:r>
    </w:p>
    <w:p w:rsidR="003F71E3" w:rsidRPr="003F71E3" w:rsidRDefault="003F71E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1)</w:t>
      </w:r>
      <w:r w:rsidRPr="003F71E3">
        <w:rPr>
          <w:rFonts w:ascii="Verdana" w:hAnsi="Verdana"/>
          <w:b/>
          <w:sz w:val="16"/>
          <w:szCs w:val="16"/>
        </w:rPr>
        <w:t xml:space="preserve"> информаци</w:t>
      </w:r>
      <w:r>
        <w:rPr>
          <w:rFonts w:ascii="Verdana" w:hAnsi="Verdana"/>
          <w:b/>
          <w:sz w:val="16"/>
          <w:szCs w:val="16"/>
        </w:rPr>
        <w:t>ю</w:t>
      </w:r>
      <w:r w:rsidRPr="003F71E3">
        <w:rPr>
          <w:rFonts w:ascii="Verdana" w:hAnsi="Verdana"/>
          <w:b/>
          <w:sz w:val="16"/>
          <w:szCs w:val="16"/>
        </w:rPr>
        <w:t xml:space="preserve"> об отключениях - </w:t>
      </w:r>
      <w:r>
        <w:rPr>
          <w:rFonts w:ascii="Verdana" w:hAnsi="Verdana"/>
          <w:b/>
          <w:sz w:val="16"/>
          <w:szCs w:val="16"/>
        </w:rPr>
        <w:t>3</w:t>
      </w:r>
      <w:r w:rsidRPr="003F71E3">
        <w:rPr>
          <w:rFonts w:ascii="Verdana" w:hAnsi="Verdana"/>
          <w:b/>
          <w:sz w:val="16"/>
          <w:szCs w:val="16"/>
        </w:rPr>
        <w:t>7,</w:t>
      </w:r>
      <w:r>
        <w:rPr>
          <w:rFonts w:ascii="Verdana" w:hAnsi="Verdana"/>
          <w:b/>
          <w:sz w:val="16"/>
          <w:szCs w:val="16"/>
        </w:rPr>
        <w:t>54</w:t>
      </w:r>
      <w:r w:rsidRPr="003F71E3">
        <w:rPr>
          <w:rFonts w:ascii="Verdana" w:hAnsi="Verdana"/>
          <w:b/>
          <w:sz w:val="16"/>
          <w:szCs w:val="16"/>
        </w:rPr>
        <w:t xml:space="preserve">%              </w:t>
      </w:r>
    </w:p>
    <w:p w:rsidR="003F71E3" w:rsidRPr="003F71E3" w:rsidRDefault="003F71E3">
      <w:pPr>
        <w:rPr>
          <w:rFonts w:ascii="Verdana" w:hAnsi="Verdana"/>
          <w:b/>
          <w:sz w:val="16"/>
          <w:szCs w:val="16"/>
        </w:rPr>
      </w:pPr>
      <w:r w:rsidRPr="003F71E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2) информацию </w:t>
      </w:r>
      <w:r w:rsidRPr="003F71E3">
        <w:rPr>
          <w:rFonts w:ascii="Verdana" w:hAnsi="Verdana"/>
          <w:b/>
          <w:sz w:val="16"/>
          <w:szCs w:val="16"/>
        </w:rPr>
        <w:t>об изменении тарифов или правил предоставления усл</w:t>
      </w:r>
      <w:r>
        <w:rPr>
          <w:rFonts w:ascii="Verdana" w:hAnsi="Verdana"/>
          <w:b/>
          <w:sz w:val="16"/>
          <w:szCs w:val="16"/>
        </w:rPr>
        <w:t>уг -</w:t>
      </w:r>
      <w:r w:rsidRPr="003F71E3">
        <w:rPr>
          <w:rFonts w:ascii="Verdana" w:hAnsi="Verdana"/>
          <w:b/>
          <w:sz w:val="16"/>
          <w:szCs w:val="16"/>
        </w:rPr>
        <w:t xml:space="preserve"> 27,27% </w:t>
      </w:r>
    </w:p>
    <w:p w:rsidR="003F71E3" w:rsidRPr="003F71E3" w:rsidRDefault="003F71E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3)</w:t>
      </w:r>
      <w:r w:rsidRPr="003F71E3">
        <w:rPr>
          <w:rFonts w:ascii="Verdana" w:hAnsi="Verdana"/>
          <w:b/>
          <w:sz w:val="16"/>
          <w:szCs w:val="16"/>
        </w:rPr>
        <w:t xml:space="preserve"> образцы оформлени</w:t>
      </w:r>
      <w:r>
        <w:rPr>
          <w:rFonts w:ascii="Verdana" w:hAnsi="Verdana"/>
          <w:b/>
          <w:sz w:val="16"/>
          <w:szCs w:val="16"/>
        </w:rPr>
        <w:t>я документов и требования к ним -</w:t>
      </w:r>
      <w:r w:rsidRPr="003F71E3">
        <w:rPr>
          <w:rFonts w:ascii="Verdana" w:hAnsi="Verdana"/>
          <w:b/>
          <w:sz w:val="16"/>
          <w:szCs w:val="16"/>
        </w:rPr>
        <w:t xml:space="preserve"> 12,12% </w:t>
      </w:r>
    </w:p>
    <w:p w:rsidR="00A43642" w:rsidRPr="003F71E3" w:rsidRDefault="003F71E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4)</w:t>
      </w:r>
      <w:r w:rsidR="005F5FF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информацию</w:t>
      </w:r>
      <w:r w:rsidRPr="003F71E3">
        <w:rPr>
          <w:rFonts w:ascii="Verdana" w:hAnsi="Verdana"/>
          <w:b/>
          <w:sz w:val="16"/>
          <w:szCs w:val="16"/>
        </w:rPr>
        <w:t xml:space="preserve"> о приближении срока о</w:t>
      </w:r>
      <w:r>
        <w:rPr>
          <w:rFonts w:ascii="Verdana" w:hAnsi="Verdana"/>
          <w:b/>
          <w:sz w:val="16"/>
          <w:szCs w:val="16"/>
        </w:rPr>
        <w:t>платы за предоставленные услуги -</w:t>
      </w:r>
      <w:r w:rsidRPr="003F71E3">
        <w:rPr>
          <w:rFonts w:ascii="Verdana" w:hAnsi="Verdana"/>
          <w:b/>
          <w:sz w:val="16"/>
          <w:szCs w:val="16"/>
        </w:rPr>
        <w:t xml:space="preserve"> 9,10%</w:t>
      </w:r>
    </w:p>
    <w:sectPr w:rsidR="00A43642" w:rsidRPr="003F71E3" w:rsidSect="00B06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642"/>
    <w:rsid w:val="00262D04"/>
    <w:rsid w:val="00365CF5"/>
    <w:rsid w:val="003A3388"/>
    <w:rsid w:val="003F71E3"/>
    <w:rsid w:val="0043140A"/>
    <w:rsid w:val="005F5FF2"/>
    <w:rsid w:val="00617201"/>
    <w:rsid w:val="007F1058"/>
    <w:rsid w:val="00A43642"/>
    <w:rsid w:val="00B0659E"/>
    <w:rsid w:val="00F1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A43642"/>
  </w:style>
  <w:style w:type="character" w:customStyle="1" w:styleId="docssharedwiztogglelabeledlabeltext">
    <w:name w:val="docssharedwiztogglelabeledlabeltext"/>
    <w:basedOn w:val="a0"/>
    <w:rsid w:val="00A43642"/>
  </w:style>
  <w:style w:type="character" w:customStyle="1" w:styleId="quantumwizbuttonpaperbuttonlabel">
    <w:name w:val="quantumwizbuttonpaperbuttonlabel"/>
    <w:basedOn w:val="a0"/>
    <w:rsid w:val="00A43642"/>
  </w:style>
  <w:style w:type="paragraph" w:styleId="a3">
    <w:name w:val="Normal (Web)"/>
    <w:basedOn w:val="a"/>
    <w:uiPriority w:val="99"/>
    <w:semiHidden/>
    <w:unhideWhenUsed/>
    <w:rsid w:val="00B0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329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30">
                  <w:marLeft w:val="0"/>
                  <w:marRight w:val="0"/>
                  <w:marTop w:val="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828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254">
                      <w:marLeft w:val="-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03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70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6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96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8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4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3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0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5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9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193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1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65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2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388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61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5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9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1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4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666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1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7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7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8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40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6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06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9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6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279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4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3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531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1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4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9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6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5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50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364">
                      <w:marLeft w:val="-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9991">
                      <w:marLeft w:val="0"/>
                      <w:marRight w:val="0"/>
                      <w:marTop w:val="2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46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8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691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868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576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515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8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338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cp:lastPrinted>2019-04-10T06:41:00Z</cp:lastPrinted>
  <dcterms:created xsi:type="dcterms:W3CDTF">2019-04-10T02:50:00Z</dcterms:created>
  <dcterms:modified xsi:type="dcterms:W3CDTF">2019-04-10T06:41:00Z</dcterms:modified>
</cp:coreProperties>
</file>