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E7" w:rsidRDefault="00121D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1DE7" w:rsidRDefault="00121DE7">
      <w:pPr>
        <w:pStyle w:val="ConsPlusNormal"/>
        <w:jc w:val="both"/>
        <w:outlineLvl w:val="0"/>
      </w:pPr>
    </w:p>
    <w:p w:rsidR="00121DE7" w:rsidRDefault="00121DE7">
      <w:pPr>
        <w:pStyle w:val="ConsPlusTitle"/>
        <w:jc w:val="center"/>
        <w:outlineLvl w:val="0"/>
      </w:pPr>
      <w:r>
        <w:t>КОМИТЕТ ПО ЦЕНАМ И ТАРИФАМ ПРАВИТЕЛЬСТВА ХАБАРОВСКОГО КРАЯ</w:t>
      </w:r>
    </w:p>
    <w:p w:rsidR="00121DE7" w:rsidRDefault="00121DE7">
      <w:pPr>
        <w:pStyle w:val="ConsPlusTitle"/>
        <w:jc w:val="center"/>
      </w:pPr>
    </w:p>
    <w:p w:rsidR="00121DE7" w:rsidRDefault="00121DE7">
      <w:pPr>
        <w:pStyle w:val="ConsPlusTitle"/>
        <w:jc w:val="center"/>
      </w:pPr>
      <w:bookmarkStart w:id="0" w:name="_GoBack"/>
      <w:r>
        <w:t>ПОСТАНОВЛЕНИЕ</w:t>
      </w:r>
    </w:p>
    <w:p w:rsidR="00121DE7" w:rsidRDefault="00121DE7">
      <w:pPr>
        <w:pStyle w:val="ConsPlusTitle"/>
        <w:jc w:val="center"/>
      </w:pPr>
      <w:r>
        <w:t>от 20 декабря 2017 г. N 39/4</w:t>
      </w:r>
    </w:p>
    <w:bookmarkEnd w:id="0"/>
    <w:p w:rsidR="00121DE7" w:rsidRDefault="00121DE7">
      <w:pPr>
        <w:pStyle w:val="ConsPlusTitle"/>
        <w:jc w:val="center"/>
      </w:pPr>
    </w:p>
    <w:p w:rsidR="00121DE7" w:rsidRDefault="00121DE7">
      <w:pPr>
        <w:pStyle w:val="ConsPlusTitle"/>
        <w:jc w:val="center"/>
      </w:pPr>
      <w:r>
        <w:t>ОБ УСТАНОВЛЕНИИ ТАРИФОВ ДЛЯ СЕТЕВЫХ ОРГАНИЗАЦИЙ, ПОКУПАЮЩИХ</w:t>
      </w:r>
    </w:p>
    <w:p w:rsidR="00121DE7" w:rsidRDefault="00121DE7">
      <w:pPr>
        <w:pStyle w:val="ConsPlusTitle"/>
        <w:jc w:val="center"/>
      </w:pPr>
      <w:r>
        <w:t>ЭЛЕКТРИЧЕСКУЮ ЭНЕРГИЮ ДЛЯ КОМПЕНСАЦИИ ПОТЕРЬ ЭЛЕКТРИЧЕСКОЙ</w:t>
      </w:r>
    </w:p>
    <w:p w:rsidR="00121DE7" w:rsidRDefault="00121DE7">
      <w:pPr>
        <w:pStyle w:val="ConsPlusTitle"/>
        <w:jc w:val="center"/>
      </w:pPr>
      <w:r>
        <w:t>ЭНЕРГИИ НА ТЕРРИТОРИИ ХАБАРОВСКОГО КРАЯ НА 2018 ГОД</w:t>
      </w:r>
    </w:p>
    <w:p w:rsidR="00121DE7" w:rsidRDefault="00121DE7">
      <w:pPr>
        <w:pStyle w:val="ConsPlusNormal"/>
        <w:jc w:val="both"/>
      </w:pPr>
    </w:p>
    <w:p w:rsidR="00121DE7" w:rsidRDefault="00121DE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постановлениями Правительства Российской Федерации от 29.12.2011 </w:t>
      </w:r>
      <w:hyperlink r:id="rId7" w:history="1">
        <w:r>
          <w:rPr>
            <w:color w:val="0000FF"/>
          </w:rPr>
          <w:t>N 1178</w:t>
        </w:r>
      </w:hyperlink>
      <w:r>
        <w:t xml:space="preserve"> "О ценообразовании в области регулируемых цен (тарифов) в электроэнергетике", от 04.05.2012 </w:t>
      </w:r>
      <w:hyperlink r:id="rId8" w:history="1">
        <w:r>
          <w:rPr>
            <w:color w:val="0000FF"/>
          </w:rPr>
          <w:t>N 442</w:t>
        </w:r>
      </w:hyperlink>
      <w:r>
        <w:t xml:space="preserve"> "О функционировании розничных рынков электрической энергии, полном и (или) частичном ограничении режима потребления электрической энергии",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ФСТ России от 28.03.2013 N 313-э "Об утверждении Регламента установления цен (тарифов</w:t>
      </w:r>
      <w:proofErr w:type="gramEnd"/>
      <w:r>
        <w:t xml:space="preserve">) </w:t>
      </w:r>
      <w:proofErr w:type="gramStart"/>
      <w:r>
        <w:t xml:space="preserve">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ФАС России от 21.11.2017 N 1554/17 "Об утверждении Методических указаний по расчету сбытовых надбавок гарантирующих поставщиков с</w:t>
      </w:r>
      <w:proofErr w:type="gramEnd"/>
      <w:r>
        <w:t xml:space="preserve"> использованием метода сравнения аналогов",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04.06.2010 N 142-пр "Об утверждении Положения о комитете по ценам и тарифам Правительства Хабаровского края" комитет по ценам и тарифам Правительства Хабаровского края постановляет:</w:t>
      </w:r>
    </w:p>
    <w:p w:rsidR="00121DE7" w:rsidRDefault="00121DE7">
      <w:pPr>
        <w:pStyle w:val="ConsPlusNormal"/>
        <w:spacing w:before="220"/>
        <w:ind w:firstLine="540"/>
        <w:jc w:val="both"/>
      </w:pPr>
      <w:bookmarkStart w:id="1" w:name="P11"/>
      <w:bookmarkEnd w:id="1"/>
      <w:r>
        <w:t xml:space="preserve">1. Установить </w:t>
      </w:r>
      <w:hyperlink w:anchor="P29" w:history="1">
        <w:r>
          <w:rPr>
            <w:color w:val="0000FF"/>
          </w:rPr>
          <w:t>тарифы</w:t>
        </w:r>
      </w:hyperlink>
      <w:r>
        <w:t xml:space="preserve"> для сетевых организаций, покупающих электрическую энергию для компенсации потерь электрической энергии на территории Хабаровского края на 2018 год с календарной разбивкой согласно приложению к настоящему постановлению.</w:t>
      </w:r>
    </w:p>
    <w:p w:rsidR="00121DE7" w:rsidRDefault="00121DE7">
      <w:pPr>
        <w:pStyle w:val="ConsPlusNormal"/>
        <w:spacing w:before="220"/>
        <w:ind w:firstLine="540"/>
        <w:jc w:val="both"/>
      </w:pPr>
      <w:r>
        <w:t xml:space="preserve">2. </w:t>
      </w:r>
      <w:hyperlink w:anchor="P29" w:history="1">
        <w:r>
          <w:rPr>
            <w:color w:val="0000FF"/>
          </w:rPr>
          <w:t>Тарифы</w:t>
        </w:r>
      </w:hyperlink>
      <w:r>
        <w:t xml:space="preserve">, установленные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постановления, действуют с 01.01.2018 по 31.12.2018.</w:t>
      </w:r>
    </w:p>
    <w:p w:rsidR="00121DE7" w:rsidRDefault="00121DE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с 01.01.2018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комитета по ценам и тарифам Правительства Хабаровского края от 28.12.2016 N 50/7 "Об установлении тарифов для организаций, оказывающих услуги по передаче электрической энергии, приобретающих ее в целях компенсации потерь в сетях, принадлежащих данным организациям на праве собственности или ином законном основании на 2017 год".</w:t>
      </w:r>
      <w:proofErr w:type="gramEnd"/>
    </w:p>
    <w:p w:rsidR="00121DE7" w:rsidRDefault="00121DE7">
      <w:pPr>
        <w:pStyle w:val="ConsPlusNormal"/>
        <w:spacing w:before="220"/>
        <w:ind w:firstLine="540"/>
        <w:jc w:val="both"/>
      </w:pPr>
      <w:r>
        <w:t>4. Настоящее постановление вступает в силу в установленном законодательством порядке.</w:t>
      </w:r>
    </w:p>
    <w:p w:rsidR="00121DE7" w:rsidRDefault="00121DE7">
      <w:pPr>
        <w:pStyle w:val="ConsPlusNormal"/>
        <w:jc w:val="both"/>
      </w:pPr>
    </w:p>
    <w:p w:rsidR="00121DE7" w:rsidRDefault="00121DE7">
      <w:pPr>
        <w:pStyle w:val="ConsPlusNormal"/>
        <w:jc w:val="right"/>
      </w:pPr>
      <w:r>
        <w:t>Председатель</w:t>
      </w:r>
    </w:p>
    <w:p w:rsidR="00121DE7" w:rsidRDefault="00121DE7">
      <w:pPr>
        <w:pStyle w:val="ConsPlusNormal"/>
        <w:jc w:val="right"/>
      </w:pPr>
      <w:r>
        <w:t>А.Л.Орлов</w:t>
      </w:r>
    </w:p>
    <w:p w:rsidR="00121DE7" w:rsidRDefault="00121DE7">
      <w:pPr>
        <w:pStyle w:val="ConsPlusNormal"/>
        <w:jc w:val="both"/>
      </w:pPr>
    </w:p>
    <w:p w:rsidR="00121DE7" w:rsidRDefault="00121DE7">
      <w:pPr>
        <w:pStyle w:val="ConsPlusNormal"/>
        <w:jc w:val="both"/>
      </w:pPr>
    </w:p>
    <w:p w:rsidR="00121DE7" w:rsidRDefault="00121DE7">
      <w:pPr>
        <w:pStyle w:val="ConsPlusNormal"/>
        <w:jc w:val="both"/>
      </w:pPr>
    </w:p>
    <w:p w:rsidR="00121DE7" w:rsidRDefault="00121DE7">
      <w:pPr>
        <w:pStyle w:val="ConsPlusNormal"/>
        <w:jc w:val="both"/>
      </w:pPr>
    </w:p>
    <w:p w:rsidR="00121DE7" w:rsidRDefault="00121DE7">
      <w:pPr>
        <w:pStyle w:val="ConsPlusNormal"/>
        <w:jc w:val="both"/>
      </w:pPr>
    </w:p>
    <w:p w:rsidR="00121DE7" w:rsidRDefault="00121DE7">
      <w:pPr>
        <w:pStyle w:val="ConsPlusNormal"/>
        <w:jc w:val="right"/>
        <w:outlineLvl w:val="0"/>
      </w:pPr>
      <w:r>
        <w:t>Приложение</w:t>
      </w:r>
    </w:p>
    <w:p w:rsidR="00121DE7" w:rsidRDefault="00121DE7">
      <w:pPr>
        <w:pStyle w:val="ConsPlusNormal"/>
        <w:jc w:val="right"/>
      </w:pPr>
      <w:r>
        <w:t>к постановлению</w:t>
      </w:r>
    </w:p>
    <w:p w:rsidR="00121DE7" w:rsidRDefault="00121DE7">
      <w:pPr>
        <w:pStyle w:val="ConsPlusNormal"/>
        <w:jc w:val="right"/>
      </w:pPr>
      <w:r>
        <w:t>Комитета по ценам и тарифам</w:t>
      </w:r>
    </w:p>
    <w:p w:rsidR="00121DE7" w:rsidRDefault="00121DE7">
      <w:pPr>
        <w:pStyle w:val="ConsPlusNormal"/>
        <w:jc w:val="right"/>
      </w:pPr>
      <w:r>
        <w:t>Правительства Хабаровского края</w:t>
      </w:r>
    </w:p>
    <w:p w:rsidR="00121DE7" w:rsidRDefault="00121DE7">
      <w:pPr>
        <w:pStyle w:val="ConsPlusNormal"/>
        <w:jc w:val="right"/>
      </w:pPr>
      <w:r>
        <w:t>от 20 декабря 2017 г. N 39/4</w:t>
      </w:r>
    </w:p>
    <w:p w:rsidR="00121DE7" w:rsidRDefault="00121DE7">
      <w:pPr>
        <w:pStyle w:val="ConsPlusNormal"/>
        <w:jc w:val="both"/>
      </w:pPr>
    </w:p>
    <w:p w:rsidR="00121DE7" w:rsidRDefault="00121DE7">
      <w:pPr>
        <w:pStyle w:val="ConsPlusTitle"/>
        <w:jc w:val="center"/>
      </w:pPr>
      <w:bookmarkStart w:id="2" w:name="P29"/>
      <w:bookmarkEnd w:id="2"/>
      <w:r>
        <w:t>ТАРИФЫ</w:t>
      </w:r>
    </w:p>
    <w:p w:rsidR="00121DE7" w:rsidRDefault="00121DE7">
      <w:pPr>
        <w:pStyle w:val="ConsPlusTitle"/>
        <w:jc w:val="center"/>
      </w:pPr>
      <w:r>
        <w:t>ДЛЯ СЕТЕВЫХ ОРГАНИЗАЦИЙ, ПОКУПАЮЩИХ ЭЛЕКТРИЧЕСКУЮ ЭНЕРГИЮ</w:t>
      </w:r>
    </w:p>
    <w:p w:rsidR="00121DE7" w:rsidRDefault="00121DE7">
      <w:pPr>
        <w:pStyle w:val="ConsPlusTitle"/>
        <w:jc w:val="center"/>
      </w:pPr>
      <w:r>
        <w:t>ДЛЯ КОМПЕНСАЦИИ ПОТЕРЬ ЭЛЕКТРИЧЕСКОЙ ЭНЕРГИИ НА ТЕРРИТОРИИ</w:t>
      </w:r>
    </w:p>
    <w:p w:rsidR="00121DE7" w:rsidRDefault="00121DE7">
      <w:pPr>
        <w:pStyle w:val="ConsPlusTitle"/>
        <w:jc w:val="center"/>
      </w:pPr>
      <w:r>
        <w:t>ХАБАРОВСКОГО КРАЯ НА 2018 ГОД (ТАРИФЫ УКАЗЫВАЮТСЯ БЕЗ НДС)</w:t>
      </w:r>
    </w:p>
    <w:p w:rsidR="00121DE7" w:rsidRDefault="00121D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1304"/>
        <w:gridCol w:w="1361"/>
        <w:gridCol w:w="1361"/>
      </w:tblGrid>
      <w:tr w:rsidR="00121DE7">
        <w:tc>
          <w:tcPr>
            <w:tcW w:w="510" w:type="dxa"/>
            <w:vMerge w:val="restart"/>
          </w:tcPr>
          <w:p w:rsidR="00121DE7" w:rsidRDefault="00121DE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</w:tcPr>
          <w:p w:rsidR="00121DE7" w:rsidRDefault="00121DE7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04" w:type="dxa"/>
            <w:vMerge w:val="restart"/>
          </w:tcPr>
          <w:p w:rsidR="00121DE7" w:rsidRDefault="00121D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22" w:type="dxa"/>
            <w:gridSpan w:val="2"/>
          </w:tcPr>
          <w:p w:rsidR="00121DE7" w:rsidRDefault="00121DE7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121DE7">
        <w:tc>
          <w:tcPr>
            <w:tcW w:w="510" w:type="dxa"/>
            <w:vMerge/>
          </w:tcPr>
          <w:p w:rsidR="00121DE7" w:rsidRDefault="00121DE7"/>
        </w:tc>
        <w:tc>
          <w:tcPr>
            <w:tcW w:w="4535" w:type="dxa"/>
            <w:vMerge/>
          </w:tcPr>
          <w:p w:rsidR="00121DE7" w:rsidRDefault="00121DE7"/>
        </w:tc>
        <w:tc>
          <w:tcPr>
            <w:tcW w:w="1304" w:type="dxa"/>
            <w:vMerge/>
          </w:tcPr>
          <w:p w:rsidR="00121DE7" w:rsidRDefault="00121DE7"/>
        </w:tc>
        <w:tc>
          <w:tcPr>
            <w:tcW w:w="1361" w:type="dxa"/>
          </w:tcPr>
          <w:p w:rsidR="00121DE7" w:rsidRDefault="00121DE7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361" w:type="dxa"/>
          </w:tcPr>
          <w:p w:rsidR="00121DE7" w:rsidRDefault="00121DE7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121DE7">
        <w:tc>
          <w:tcPr>
            <w:tcW w:w="510" w:type="dxa"/>
          </w:tcPr>
          <w:p w:rsidR="00121DE7" w:rsidRDefault="00121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121DE7" w:rsidRDefault="00121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21DE7" w:rsidRDefault="00121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21DE7" w:rsidRDefault="00121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21DE7" w:rsidRDefault="00121DE7">
            <w:pPr>
              <w:pStyle w:val="ConsPlusNormal"/>
              <w:jc w:val="center"/>
            </w:pPr>
            <w:r>
              <w:t>5</w:t>
            </w:r>
          </w:p>
        </w:tc>
      </w:tr>
      <w:tr w:rsidR="00121DE7">
        <w:tc>
          <w:tcPr>
            <w:tcW w:w="510" w:type="dxa"/>
          </w:tcPr>
          <w:p w:rsidR="00121DE7" w:rsidRDefault="00121DE7">
            <w:pPr>
              <w:pStyle w:val="ConsPlusNormal"/>
            </w:pPr>
          </w:p>
        </w:tc>
        <w:tc>
          <w:tcPr>
            <w:tcW w:w="8561" w:type="dxa"/>
            <w:gridSpan w:val="4"/>
          </w:tcPr>
          <w:p w:rsidR="00121DE7" w:rsidRDefault="00121DE7">
            <w:pPr>
              <w:pStyle w:val="ConsPlusNormal"/>
            </w:pPr>
            <w:r>
              <w:t>Тариф для сетевых организаций, покупающих электрическую энергию для компенсации потерь электрической энергии (тарифы указываются без НДС)</w:t>
            </w:r>
          </w:p>
        </w:tc>
      </w:tr>
      <w:tr w:rsidR="00121DE7">
        <w:tc>
          <w:tcPr>
            <w:tcW w:w="510" w:type="dxa"/>
          </w:tcPr>
          <w:p w:rsidR="00121DE7" w:rsidRDefault="00121D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1" w:type="dxa"/>
            <w:gridSpan w:val="4"/>
          </w:tcPr>
          <w:p w:rsidR="00121DE7" w:rsidRDefault="00121DE7">
            <w:pPr>
              <w:pStyle w:val="ConsPlusNormal"/>
            </w:pPr>
            <w:r>
              <w:t>Конечная регулируемая цена </w:t>
            </w:r>
            <w:r w:rsidRPr="00BB3193">
              <w:rPr>
                <w:position w:val="-9"/>
              </w:rPr>
              <w:pict>
                <v:shape id="_x0000_i1025" style="width:51.75pt;height:21pt" coordsize="" o:spt="100" adj="0,,0" path="" filled="f" stroked="f">
                  <v:stroke joinstyle="miter"/>
                  <v:imagedata r:id="rId13" o:title="base_23563_127151_32768"/>
                  <v:formulas/>
                  <v:path o:connecttype="segments"/>
                </v:shape>
              </w:pict>
            </w:r>
          </w:p>
        </w:tc>
      </w:tr>
      <w:tr w:rsidR="00121DE7">
        <w:tc>
          <w:tcPr>
            <w:tcW w:w="510" w:type="dxa"/>
            <w:vMerge w:val="restart"/>
          </w:tcPr>
          <w:p w:rsidR="00121DE7" w:rsidRDefault="00121DE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61" w:type="dxa"/>
            <w:gridSpan w:val="4"/>
          </w:tcPr>
          <w:p w:rsidR="00121DE7" w:rsidRDefault="00121DE7">
            <w:pPr>
              <w:pStyle w:val="ConsPlusNormal"/>
            </w:pPr>
            <w:r>
              <w:t>В отношении величин непревышения фактических объемов потерь электрической энергии над объемами потерь, учтенными в сводном прогнозном балансе за соответствующий расчетный период в отношении сетевой организации</w:t>
            </w:r>
          </w:p>
        </w:tc>
      </w:tr>
      <w:tr w:rsidR="00121DE7">
        <w:tc>
          <w:tcPr>
            <w:tcW w:w="510" w:type="dxa"/>
            <w:vMerge/>
          </w:tcPr>
          <w:p w:rsidR="00121DE7" w:rsidRDefault="00121DE7"/>
        </w:tc>
        <w:tc>
          <w:tcPr>
            <w:tcW w:w="8561" w:type="dxa"/>
            <w:gridSpan w:val="4"/>
          </w:tcPr>
          <w:p w:rsidR="00121DE7" w:rsidRDefault="00121DE7">
            <w:pPr>
              <w:pStyle w:val="ConsPlusNormal"/>
              <w:jc w:val="center"/>
            </w:pPr>
            <w:r w:rsidRPr="00BB3193">
              <w:rPr>
                <w:position w:val="-11"/>
              </w:rPr>
              <w:pict>
                <v:shape id="_x0000_i1026" style="width:278.25pt;height:21.75pt" coordsize="" o:spt="100" adj="0,,0" path="" filled="f" stroked="f">
                  <v:stroke joinstyle="miter"/>
                  <v:imagedata r:id="rId14" o:title="base_23563_127151_32769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21DE7">
        <w:tc>
          <w:tcPr>
            <w:tcW w:w="510" w:type="dxa"/>
            <w:vMerge/>
          </w:tcPr>
          <w:p w:rsidR="00121DE7" w:rsidRDefault="00121DE7"/>
        </w:tc>
        <w:tc>
          <w:tcPr>
            <w:tcW w:w="4535" w:type="dxa"/>
          </w:tcPr>
          <w:p w:rsidR="00121DE7" w:rsidRDefault="00121DE7">
            <w:pPr>
              <w:pStyle w:val="ConsPlusNormal"/>
              <w:jc w:val="center"/>
            </w:pPr>
            <w:r w:rsidRPr="00BB3193">
              <w:rPr>
                <w:position w:val="-11"/>
              </w:rPr>
              <w:pict>
                <v:shape id="_x0000_i1027" style="width:82.5pt;height:21.75pt" coordsize="" o:spt="100" adj="0,,0" path="" filled="f" stroked="f">
                  <v:stroke joinstyle="miter"/>
                  <v:imagedata r:id="rId15" o:title="base_23563_127151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</w:tcPr>
          <w:p w:rsidR="00121DE7" w:rsidRDefault="00121DE7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361" w:type="dxa"/>
          </w:tcPr>
          <w:p w:rsidR="00121DE7" w:rsidRDefault="00121DE7">
            <w:pPr>
              <w:pStyle w:val="ConsPlusNormal"/>
              <w:jc w:val="center"/>
            </w:pPr>
            <w:r>
              <w:t>252,86</w:t>
            </w:r>
          </w:p>
        </w:tc>
        <w:tc>
          <w:tcPr>
            <w:tcW w:w="1361" w:type="dxa"/>
          </w:tcPr>
          <w:p w:rsidR="00121DE7" w:rsidRDefault="00121DE7">
            <w:pPr>
              <w:pStyle w:val="ConsPlusNormal"/>
              <w:jc w:val="center"/>
            </w:pPr>
            <w:r>
              <w:t>260,45</w:t>
            </w:r>
          </w:p>
        </w:tc>
      </w:tr>
      <w:tr w:rsidR="00121DE7">
        <w:tc>
          <w:tcPr>
            <w:tcW w:w="510" w:type="dxa"/>
          </w:tcPr>
          <w:p w:rsidR="00121DE7" w:rsidRDefault="00121DE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561" w:type="dxa"/>
            <w:gridSpan w:val="4"/>
          </w:tcPr>
          <w:p w:rsidR="00121DE7" w:rsidRDefault="00121DE7">
            <w:pPr>
              <w:pStyle w:val="ConsPlusNormal"/>
            </w:pPr>
            <w:r>
              <w:t xml:space="preserve">В отношении </w:t>
            </w:r>
            <w:proofErr w:type="gramStart"/>
            <w:r>
              <w:t>величин превышения фактических объемов потерь электрической энергии</w:t>
            </w:r>
            <w:proofErr w:type="gramEnd"/>
            <w:r>
              <w:t xml:space="preserve"> над объемами потерь, учтенными в сводном прогнозном балансе за соответствующий расчетный период в отношении сетевой организации</w:t>
            </w:r>
          </w:p>
        </w:tc>
      </w:tr>
      <w:tr w:rsidR="00121DE7">
        <w:tc>
          <w:tcPr>
            <w:tcW w:w="510" w:type="dxa"/>
          </w:tcPr>
          <w:p w:rsidR="00121DE7" w:rsidRDefault="00121DE7">
            <w:pPr>
              <w:pStyle w:val="ConsPlusNormal"/>
            </w:pPr>
          </w:p>
        </w:tc>
        <w:tc>
          <w:tcPr>
            <w:tcW w:w="8561" w:type="dxa"/>
            <w:gridSpan w:val="4"/>
          </w:tcPr>
          <w:p w:rsidR="00121DE7" w:rsidRDefault="00121DE7">
            <w:pPr>
              <w:pStyle w:val="ConsPlusNormal"/>
              <w:jc w:val="center"/>
            </w:pPr>
            <w:r w:rsidRPr="00BB3193">
              <w:rPr>
                <w:position w:val="-11"/>
              </w:rPr>
              <w:pict>
                <v:shape id="_x0000_i1028" style="width:279.75pt;height:21.75pt" coordsize="" o:spt="100" adj="0,,0" path="" filled="f" stroked="f">
                  <v:stroke joinstyle="miter"/>
                  <v:imagedata r:id="rId16" o:title="base_23563_127151_32771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21DE7">
        <w:tc>
          <w:tcPr>
            <w:tcW w:w="510" w:type="dxa"/>
          </w:tcPr>
          <w:p w:rsidR="00121DE7" w:rsidRDefault="00121DE7">
            <w:pPr>
              <w:pStyle w:val="ConsPlusNormal"/>
            </w:pPr>
          </w:p>
        </w:tc>
        <w:tc>
          <w:tcPr>
            <w:tcW w:w="4535" w:type="dxa"/>
          </w:tcPr>
          <w:p w:rsidR="00121DE7" w:rsidRDefault="00121DE7">
            <w:pPr>
              <w:pStyle w:val="ConsPlusNormal"/>
              <w:jc w:val="center"/>
            </w:pPr>
            <w:r w:rsidRPr="00BB3193">
              <w:rPr>
                <w:position w:val="-11"/>
              </w:rPr>
              <w:pict>
                <v:shape id="_x0000_i1029" style="width:83.25pt;height:21.75pt" coordsize="" o:spt="100" adj="0,,0" path="" filled="f" stroked="f">
                  <v:stroke joinstyle="miter"/>
                  <v:imagedata r:id="rId17" o:title="base_23563_127151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</w:tcPr>
          <w:p w:rsidR="00121DE7" w:rsidRDefault="00121DE7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361" w:type="dxa"/>
          </w:tcPr>
          <w:p w:rsidR="00121DE7" w:rsidRDefault="00121DE7">
            <w:pPr>
              <w:pStyle w:val="ConsPlusNormal"/>
              <w:jc w:val="center"/>
            </w:pPr>
            <w:r>
              <w:t>294,85</w:t>
            </w:r>
          </w:p>
        </w:tc>
        <w:tc>
          <w:tcPr>
            <w:tcW w:w="1361" w:type="dxa"/>
          </w:tcPr>
          <w:p w:rsidR="00121DE7" w:rsidRDefault="00121DE7">
            <w:pPr>
              <w:pStyle w:val="ConsPlusNormal"/>
              <w:jc w:val="center"/>
            </w:pPr>
            <w:r>
              <w:t>142,64</w:t>
            </w:r>
          </w:p>
        </w:tc>
      </w:tr>
      <w:tr w:rsidR="00121DE7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121DE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21DE7" w:rsidRDefault="00121DE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21DE7" w:rsidRDefault="00121DE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121DE7" w:rsidRDefault="00121DE7"/>
        </w:tc>
      </w:tr>
      <w:tr w:rsidR="00121DE7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121DE7" w:rsidRDefault="00121DE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35" w:type="dxa"/>
            <w:tcBorders>
              <w:top w:val="nil"/>
            </w:tcBorders>
          </w:tcPr>
          <w:p w:rsidR="00121DE7" w:rsidRDefault="00121DE7">
            <w:pPr>
              <w:pStyle w:val="ConsPlusNormal"/>
            </w:pPr>
            <w:proofErr w:type="gramStart"/>
            <w:r>
              <w:t>Средневзвешенная стоимость электрической энергии (мощности), приобретаемой гарантирующим поставщиком на розничных рынках по регулируемым ценам (тарифам), приходящаяся на весь объем электрической энергии, поставляемой гарантирующим поставщиком в соответствии с утвержденным прогнозным балансом </w:t>
            </w:r>
            <w:r w:rsidRPr="00BB3193">
              <w:rPr>
                <w:position w:val="-11"/>
              </w:rPr>
              <w:pict>
                <v:shape id="_x0000_i1030" style="width:82.5pt;height:21.75pt" coordsize="" o:spt="100" adj="0,,0" path="" filled="f" stroked="f">
                  <v:stroke joinstyle="miter"/>
                  <v:imagedata r:id="rId18" o:title="base_23563_127151_32773"/>
                  <v:formulas/>
                  <v:path o:connecttype="segments"/>
                </v:shape>
              </w:pict>
            </w:r>
            <w:proofErr w:type="gramEnd"/>
          </w:p>
        </w:tc>
        <w:tc>
          <w:tcPr>
            <w:tcW w:w="1304" w:type="dxa"/>
            <w:tcBorders>
              <w:top w:val="nil"/>
            </w:tcBorders>
          </w:tcPr>
          <w:p w:rsidR="00121DE7" w:rsidRDefault="00121DE7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361" w:type="dxa"/>
            <w:tcBorders>
              <w:top w:val="nil"/>
            </w:tcBorders>
          </w:tcPr>
          <w:p w:rsidR="00121DE7" w:rsidRDefault="00121DE7">
            <w:pPr>
              <w:pStyle w:val="ConsPlusNormal"/>
              <w:jc w:val="center"/>
            </w:pPr>
            <w:r>
              <w:t>386,67</w:t>
            </w:r>
          </w:p>
        </w:tc>
        <w:tc>
          <w:tcPr>
            <w:tcW w:w="1361" w:type="dxa"/>
            <w:tcBorders>
              <w:top w:val="nil"/>
            </w:tcBorders>
          </w:tcPr>
          <w:p w:rsidR="00121DE7" w:rsidRDefault="00121DE7">
            <w:pPr>
              <w:pStyle w:val="ConsPlusNormal"/>
              <w:jc w:val="center"/>
            </w:pPr>
            <w:r>
              <w:t>367,09</w:t>
            </w:r>
          </w:p>
        </w:tc>
      </w:tr>
    </w:tbl>
    <w:p w:rsidR="00121DE7" w:rsidRDefault="00121DE7">
      <w:pPr>
        <w:pStyle w:val="ConsPlusNormal"/>
        <w:jc w:val="both"/>
      </w:pPr>
    </w:p>
    <w:p w:rsidR="00121DE7" w:rsidRDefault="00121DE7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"Хабаровскэнергосбыт") при покупке фактических потерь электрической энергии в принадлежащих ей сетях.</w:t>
      </w:r>
    </w:p>
    <w:p w:rsidR="00121DE7" w:rsidRDefault="00121DE7">
      <w:pPr>
        <w:pStyle w:val="ConsPlusNormal"/>
        <w:jc w:val="both"/>
      </w:pPr>
    </w:p>
    <w:p w:rsidR="00121DE7" w:rsidRDefault="00121DE7">
      <w:pPr>
        <w:pStyle w:val="ConsPlusNormal"/>
        <w:ind w:firstLine="540"/>
        <w:jc w:val="both"/>
      </w:pPr>
      <w:r>
        <w:t>--------------------------------</w:t>
      </w:r>
    </w:p>
    <w:p w:rsidR="00121DE7" w:rsidRDefault="00121DE7">
      <w:pPr>
        <w:pStyle w:val="ConsPlusNormal"/>
        <w:spacing w:before="220"/>
        <w:ind w:firstLine="540"/>
        <w:jc w:val="both"/>
      </w:pPr>
      <w:bookmarkStart w:id="3" w:name="P76"/>
      <w:bookmarkEnd w:id="3"/>
      <w:r>
        <w:lastRenderedPageBreak/>
        <w:t xml:space="preserve">&lt;1&gt; Составляющие </w:t>
      </w:r>
      <w:r w:rsidRPr="00BB3193">
        <w:rPr>
          <w:position w:val="-9"/>
        </w:rPr>
        <w:pict>
          <v:shape id="_x0000_i1031" style="width:47.25pt;height:21pt" coordsize="" o:spt="100" adj="0,,0" path="" filled="f" stroked="f">
            <v:stroke joinstyle="miter"/>
            <v:imagedata r:id="rId19" o:title="base_23563_127151_32774"/>
            <v:formulas/>
            <v:path o:connecttype="segments"/>
          </v:shape>
        </w:pict>
      </w:r>
      <w:r>
        <w:t xml:space="preserve">, </w:t>
      </w:r>
      <w:r w:rsidRPr="00BB3193">
        <w:rPr>
          <w:position w:val="-9"/>
        </w:rPr>
        <w:pict>
          <v:shape id="_x0000_i1032" style="width:46.5pt;height:21pt" coordsize="" o:spt="100" adj="0,,0" path="" filled="f" stroked="f">
            <v:stroke joinstyle="miter"/>
            <v:imagedata r:id="rId20" o:title="base_23563_127151_32775"/>
            <v:formulas/>
            <v:path o:connecttype="segments"/>
          </v:shape>
        </w:pict>
      </w:r>
      <w:r>
        <w:t xml:space="preserve">, </w:t>
      </w:r>
      <w:r w:rsidRPr="00BB3193">
        <w:rPr>
          <w:position w:val="-9"/>
        </w:rPr>
        <w:pict>
          <v:shape id="_x0000_i1033" style="width:26.25pt;height:21pt" coordsize="" o:spt="100" adj="0,,0" path="" filled="f" stroked="f">
            <v:stroke joinstyle="miter"/>
            <v:imagedata r:id="rId21" o:title="base_23563_127151_32776"/>
            <v:formulas/>
            <v:path o:connecttype="segments"/>
          </v:shape>
        </w:pict>
      </w:r>
      <w:r>
        <w:t xml:space="preserve"> являются переменными значениями и указываются в буквенном выражении, их числовые значения рассчитываются гарантирующими поставщиками в порядке, предусмотренном </w:t>
      </w:r>
      <w:hyperlink r:id="rId22" w:history="1">
        <w:r>
          <w:rPr>
            <w:color w:val="0000FF"/>
          </w:rPr>
          <w:t>разделом XII</w:t>
        </w:r>
      </w:hyperlink>
      <w:r>
        <w:t xml:space="preserve"> Основных положений функционирования розничных рынков электрической энергии. Составляющие </w:t>
      </w:r>
      <w:r w:rsidRPr="00BB3193">
        <w:rPr>
          <w:position w:val="-11"/>
        </w:rPr>
        <w:pict>
          <v:shape id="_x0000_i1034" style="width:82.5pt;height:21.75pt" coordsize="" o:spt="100" adj="0,,0" path="" filled="f" stroked="f">
            <v:stroke joinstyle="miter"/>
            <v:imagedata r:id="rId15" o:title="base_23563_127151_32777"/>
            <v:formulas/>
            <v:path o:connecttype="segments"/>
          </v:shape>
        </w:pict>
      </w:r>
      <w:r>
        <w:t xml:space="preserve">, </w:t>
      </w:r>
      <w:r w:rsidRPr="00BB3193">
        <w:rPr>
          <w:position w:val="-11"/>
        </w:rPr>
        <w:pict>
          <v:shape id="_x0000_i1035" style="width:83.25pt;height:21.75pt" coordsize="" o:spt="100" adj="0,,0" path="" filled="f" stroked="f">
            <v:stroke joinstyle="miter"/>
            <v:imagedata r:id="rId17" o:title="base_23563_127151_32778"/>
            <v:formulas/>
            <v:path o:connecttype="segments"/>
          </v:shape>
        </w:pict>
      </w:r>
      <w:r>
        <w:t xml:space="preserve"> указываются в числовом выражении.</w:t>
      </w:r>
    </w:p>
    <w:p w:rsidR="00121DE7" w:rsidRDefault="00121DE7">
      <w:pPr>
        <w:pStyle w:val="ConsPlusNormal"/>
        <w:spacing w:before="220"/>
        <w:ind w:firstLine="540"/>
        <w:jc w:val="both"/>
      </w:pPr>
      <w:r w:rsidRPr="00BB3193">
        <w:rPr>
          <w:position w:val="-9"/>
        </w:rPr>
        <w:pict>
          <v:shape id="_x0000_i1036" style="width:47.25pt;height:21pt" coordsize="" o:spt="100" adj="0,,0" path="" filled="f" stroked="f">
            <v:stroke joinstyle="miter"/>
            <v:imagedata r:id="rId19" o:title="base_23563_127151_32779"/>
            <v:formulas/>
            <v:path o:connecttype="segments"/>
          </v:shape>
        </w:pict>
      </w:r>
      <w:r>
        <w:t xml:space="preserve"> - средневзвешенная регулируемая цена на электрическую энергию (мощность), используемая для расчета конечных регулируемых цен для первой ценовой категории за расчетный период (m), рассчитываемая гарантирующим поставщиком по формуле, предусмотренной </w:t>
      </w:r>
      <w:hyperlink r:id="rId23" w:history="1">
        <w:r>
          <w:rPr>
            <w:color w:val="0000FF"/>
          </w:rPr>
          <w:t>пунктом 236</w:t>
        </w:r>
      </w:hyperlink>
      <w:r>
        <w:t xml:space="preserve"> Основных положений функционирования розничных рынков электрической энергии (рублей/МВт·ч).</w:t>
      </w:r>
    </w:p>
    <w:p w:rsidR="00121DE7" w:rsidRDefault="00121DE7">
      <w:pPr>
        <w:pStyle w:val="ConsPlusNormal"/>
        <w:spacing w:before="220"/>
        <w:ind w:firstLine="540"/>
        <w:jc w:val="both"/>
      </w:pPr>
      <w:r w:rsidRPr="00BB3193">
        <w:rPr>
          <w:position w:val="-9"/>
        </w:rPr>
        <w:pict>
          <v:shape id="_x0000_i1037" style="width:46.5pt;height:21pt" coordsize="" o:spt="100" adj="0,,0" path="" filled="f" stroked="f">
            <v:stroke joinstyle="miter"/>
            <v:imagedata r:id="rId20" o:title="base_23563_127151_32780"/>
            <v:formulas/>
            <v:path o:connecttype="segments"/>
          </v:shape>
        </w:pict>
      </w:r>
      <w:r>
        <w:t xml:space="preserve"> - цена на электрическую энергию (мощность), приобретаемую гарантирующим поставщиком на розничном рынке, значение которой определяется в отношении расчетного периода (m) гарантирующим поставщиком по формуле, предусмотренной </w:t>
      </w:r>
      <w:hyperlink r:id="rId24" w:history="1">
        <w:r>
          <w:rPr>
            <w:color w:val="0000FF"/>
          </w:rPr>
          <w:t>пунктом 238</w:t>
        </w:r>
      </w:hyperlink>
      <w:r>
        <w:t xml:space="preserve"> Основных положений функционирования розничных рынков электрической энергии (рублей/МВт·ч).</w:t>
      </w:r>
    </w:p>
    <w:p w:rsidR="00121DE7" w:rsidRDefault="00121DE7">
      <w:pPr>
        <w:pStyle w:val="ConsPlusNormal"/>
        <w:spacing w:before="220"/>
        <w:ind w:firstLine="540"/>
        <w:jc w:val="both"/>
      </w:pPr>
      <w:r w:rsidRPr="00BB3193">
        <w:rPr>
          <w:position w:val="-9"/>
        </w:rPr>
        <w:pict>
          <v:shape id="_x0000_i1038" style="width:26.25pt;height:21pt" coordsize="" o:spt="100" adj="0,,0" path="" filled="f" stroked="f">
            <v:stroke joinstyle="miter"/>
            <v:imagedata r:id="rId21" o:title="base_23563_127151_32781"/>
            <v:formulas/>
            <v:path o:connecttype="segments"/>
          </v:shape>
        </w:pict>
      </w:r>
      <w:r>
        <w:t xml:space="preserve"> - плата за иные услуги, оказание которых является неотъемлемой частью процесса поставки электрической энергии потребителям, которая рассчитывается организацией коммерческой инфраструктуры оптового рынка в отношении расчетного периода (m) для гарантирующего поставщика по формуле, предусмотренной </w:t>
      </w:r>
      <w:hyperlink r:id="rId25" w:history="1">
        <w:r>
          <w:rPr>
            <w:color w:val="0000FF"/>
          </w:rPr>
          <w:t>пунктом 248</w:t>
        </w:r>
      </w:hyperlink>
      <w:r>
        <w:t xml:space="preserve"> Основных положений функционирования розничных рынков электрической энергии (рублей/МВт·ч).</w:t>
      </w:r>
    </w:p>
    <w:p w:rsidR="00121DE7" w:rsidRDefault="00121DE7">
      <w:pPr>
        <w:pStyle w:val="ConsPlusNormal"/>
        <w:spacing w:before="220"/>
        <w:ind w:firstLine="540"/>
        <w:jc w:val="both"/>
      </w:pPr>
      <w:r w:rsidRPr="00BB3193">
        <w:rPr>
          <w:position w:val="-11"/>
        </w:rPr>
        <w:pict>
          <v:shape id="_x0000_i1039" style="width:82.5pt;height:21.75pt" coordsize="" o:spt="100" adj="0,,0" path="" filled="f" stroked="f">
            <v:stroke joinstyle="miter"/>
            <v:imagedata r:id="rId15" o:title="base_23563_127151_32782"/>
            <v:formulas/>
            <v:path o:connecttype="segments"/>
          </v:shape>
        </w:pict>
      </w:r>
      <w:r>
        <w:t xml:space="preserve"> - сбытовая надбавка гарантирующего поставщика, установленная в отношении сетевых организаций (рублей/МВт·ч).</w:t>
      </w:r>
    </w:p>
    <w:p w:rsidR="00121DE7" w:rsidRDefault="00121DE7">
      <w:pPr>
        <w:pStyle w:val="ConsPlusNormal"/>
        <w:spacing w:before="220"/>
        <w:ind w:firstLine="540"/>
        <w:jc w:val="both"/>
      </w:pPr>
      <w:r w:rsidRPr="00BB3193">
        <w:rPr>
          <w:position w:val="-11"/>
        </w:rPr>
        <w:pict>
          <v:shape id="_x0000_i1040" style="width:83.25pt;height:21.75pt" coordsize="" o:spt="100" adj="0,,0" path="" filled="f" stroked="f">
            <v:stroke joinstyle="miter"/>
            <v:imagedata r:id="rId17" o:title="base_23563_127151_32783"/>
            <v:formulas/>
            <v:path o:connecttype="segments"/>
          </v:shape>
        </w:pict>
      </w:r>
      <w:r>
        <w:t xml:space="preserve"> - сбытовая надбавка гарантирующего поставщика, учитываемая в стоимости электрической энергии (мощности) и определяемая в отношении расчетного периода (m) для первой ценовой категории и подгруппы "потребители с максимальной мощностью энергопринимающих устройств от 670 до 10 МВт" группы "прочие потребители" (рублей/МВт·ч).</w:t>
      </w:r>
    </w:p>
    <w:p w:rsidR="00121DE7" w:rsidRDefault="00121DE7">
      <w:pPr>
        <w:pStyle w:val="ConsPlusNormal"/>
        <w:jc w:val="both"/>
      </w:pPr>
    </w:p>
    <w:p w:rsidR="00121DE7" w:rsidRDefault="00121DE7">
      <w:pPr>
        <w:pStyle w:val="ConsPlusNormal"/>
        <w:jc w:val="both"/>
      </w:pPr>
    </w:p>
    <w:p w:rsidR="00121DE7" w:rsidRDefault="00121D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232" w:rsidRDefault="00121DE7"/>
    <w:sectPr w:rsidR="00113232" w:rsidSect="0097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E7"/>
    <w:rsid w:val="00121DE7"/>
    <w:rsid w:val="003568D3"/>
    <w:rsid w:val="0038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446140DE7BF9B0E426B649D530294622AC10E848637EDE4CCD6F5B8LCq2X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hyperlink" Target="consultantplus://offline/ref=2EA446140DE7BF9B0E426B649D530294622AC00D808737EDE4CCD6F5B8LCq2X" TargetMode="External"/><Relationship Id="rId12" Type="http://schemas.openxmlformats.org/officeDocument/2006/relationships/hyperlink" Target="consultantplus://offline/ref=2EA446140DE7BF9B0E4275698B3F5C9861299802868F39BCBF9BD0A2E79215B40FLFq7X" TargetMode="External"/><Relationship Id="rId17" Type="http://schemas.openxmlformats.org/officeDocument/2006/relationships/image" Target="media/image5.wmf"/><Relationship Id="rId25" Type="http://schemas.openxmlformats.org/officeDocument/2006/relationships/hyperlink" Target="consultantplus://offline/ref=2EA446140DE7BF9B0E426B649D530294622AC10E848637EDE4CCD6F5B8C213E14FB78A23B9L2qFX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EA446140DE7BF9B0E426B649D530294622AC10F878F37EDE4CCD6F5B8LCq2X" TargetMode="External"/><Relationship Id="rId11" Type="http://schemas.openxmlformats.org/officeDocument/2006/relationships/hyperlink" Target="consultantplus://offline/ref=2EA446140DE7BF9B0E4275698B3F5C9861299802868C39B2B190D0A2E79215B40FLFq7X" TargetMode="External"/><Relationship Id="rId24" Type="http://schemas.openxmlformats.org/officeDocument/2006/relationships/hyperlink" Target="consultantplus://offline/ref=2EA446140DE7BF9B0E426B649D530294622AC10E848637EDE4CCD6F5B8C213E14FB78A25BDL2q8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2EA446140DE7BF9B0E426B649D530294622AC10E848637EDE4CCD6F5B8C213E14FB78A25BBL2q8X" TargetMode="External"/><Relationship Id="rId10" Type="http://schemas.openxmlformats.org/officeDocument/2006/relationships/hyperlink" Target="consultantplus://offline/ref=2EA446140DE7BF9B0E426B649D530294622AC506818A37EDE4CCD6F5B8LCq2X" TargetMode="Externa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A446140DE7BF9B0E426B649D5302946125C2098E8A37EDE4CCD6F5B8LCq2X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2EA446140DE7BF9B0E426B649D530294622AC10E848637EDE4CCD6F5B8C213E14FB78A25B8L2qA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StarshiyMaster</dc:creator>
  <cp:lastModifiedBy>StarshiyMaster</cp:lastModifiedBy>
  <cp:revision>1</cp:revision>
  <dcterms:created xsi:type="dcterms:W3CDTF">2018-02-28T23:42:00Z</dcterms:created>
  <dcterms:modified xsi:type="dcterms:W3CDTF">2018-02-28T23:44:00Z</dcterms:modified>
</cp:coreProperties>
</file>